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AB" w:rsidRDefault="007C77AB" w:rsidP="007C77AB">
      <w:pPr>
        <w:pStyle w:val="1"/>
        <w:rPr>
          <w:szCs w:val="18"/>
        </w:rPr>
      </w:pPr>
      <w:r>
        <w:t>(24969-06-0 ) 环氧树脂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10"/>
        <w:gridCol w:w="2205"/>
        <w:gridCol w:w="2346"/>
      </w:tblGrid>
      <w:tr w:rsidR="007C77A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标</w:t>
            </w:r>
          </w:p>
          <w:p w:rsidR="007C77AB" w:rsidRDefault="007C77AB" w:rsidP="0090435F">
            <w:pPr>
              <w:spacing w:line="272" w:lineRule="exact"/>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中文名：</w:t>
            </w:r>
            <w:r>
              <w:rPr>
                <w:rFonts w:ascii="宋体" w:hAnsi="宋体" w:hint="eastAsia"/>
                <w:szCs w:val="18"/>
              </w:rPr>
              <w:t>环氧树脂</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epoxy resin </w:t>
            </w:r>
          </w:p>
        </w:tc>
      </w:tr>
      <w:tr w:rsidR="007C77AB" w:rsidTr="0090435F">
        <w:trPr>
          <w:cantSplit/>
          <w:jc w:val="center"/>
        </w:trPr>
        <w:tc>
          <w:tcPr>
            <w:tcW w:w="489" w:type="dxa"/>
            <w:vMerge/>
            <w:tcBorders>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color w:val="FF6600"/>
              </w:rPr>
            </w:pPr>
            <w:r>
              <w:rPr>
                <w:rFonts w:ascii="宋体" w:hAnsi="宋体" w:hint="eastAsia"/>
              </w:rPr>
              <w:t>分子式：</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color w:val="FF6600"/>
              </w:rPr>
            </w:pPr>
            <w:r>
              <w:rPr>
                <w:rFonts w:ascii="宋体" w:hAnsi="宋体" w:hint="eastAsia"/>
              </w:rPr>
              <w:t>分子量：</w:t>
            </w:r>
            <w:r>
              <w:rPr>
                <w:rFonts w:ascii="宋体" w:hAnsi="宋体" w:hint="eastAsia"/>
                <w:szCs w:val="18"/>
              </w:rPr>
              <w:t>350-8000</w:t>
            </w:r>
          </w:p>
        </w:tc>
        <w:tc>
          <w:tcPr>
            <w:tcW w:w="2346"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UN编号：1125</w:t>
            </w:r>
          </w:p>
        </w:tc>
      </w:tr>
      <w:tr w:rsidR="007C77AB" w:rsidTr="0090435F">
        <w:trPr>
          <w:cantSplit/>
          <w:jc w:val="center"/>
        </w:trPr>
        <w:tc>
          <w:tcPr>
            <w:tcW w:w="489" w:type="dxa"/>
            <w:vMerge/>
            <w:tcBorders>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危险类别：第3.2类中闪点易燃液体</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危规号： 32197</w:t>
            </w:r>
          </w:p>
        </w:tc>
        <w:tc>
          <w:tcPr>
            <w:tcW w:w="2346" w:type="dxa"/>
            <w:tcBorders>
              <w:top w:val="single" w:sz="4" w:space="0" w:color="auto"/>
              <w:left w:val="single" w:sz="4" w:space="0" w:color="auto"/>
              <w:bottom w:val="single" w:sz="4" w:space="0" w:color="auto"/>
              <w:right w:val="single" w:sz="4" w:space="0" w:color="auto"/>
            </w:tcBorders>
            <w:vAlign w:val="center"/>
          </w:tcPr>
          <w:p>
            <w:r>
              <w:t xml:space="preserve">24969-06-0 </w:t>
            </w:r>
          </w:p>
        </w:tc>
      </w:tr>
      <w:tr w:rsidR="007C77AB" w:rsidTr="0090435F">
        <w:trPr>
          <w:cantSplit/>
          <w:jc w:val="center"/>
        </w:trPr>
        <w:tc>
          <w:tcPr>
            <w:tcW w:w="489" w:type="dxa"/>
            <w:vMerge/>
            <w:tcBorders>
              <w:left w:val="single" w:sz="4" w:space="0" w:color="auto"/>
              <w:bottom w:val="nil"/>
              <w:right w:val="single" w:sz="4" w:space="0" w:color="auto"/>
            </w:tcBorders>
            <w:vAlign w:val="center"/>
          </w:tcPr>
          <w:p w:rsidR="007C77AB" w:rsidRDefault="007C77AB" w:rsidP="0090435F">
            <w:pPr>
              <w:spacing w:line="272"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包装标志：易燃液体</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包装类别：Ⅱ类</w:t>
            </w:r>
          </w:p>
        </w:tc>
      </w:tr>
      <w:tr w:rsidR="007C77A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理</w:t>
            </w:r>
          </w:p>
          <w:p w:rsidR="007C77AB" w:rsidRDefault="007C77AB" w:rsidP="0090435F">
            <w:pPr>
              <w:spacing w:line="272" w:lineRule="exact"/>
              <w:rPr>
                <w:rFonts w:ascii="宋体" w:hAnsi="宋体"/>
              </w:rPr>
            </w:pPr>
            <w:r>
              <w:rPr>
                <w:rFonts w:ascii="宋体" w:hAnsi="宋体" w:hint="eastAsia"/>
              </w:rPr>
              <w:t>化</w:t>
            </w:r>
          </w:p>
          <w:p w:rsidR="007C77AB" w:rsidRDefault="007C77AB" w:rsidP="0090435F">
            <w:pPr>
              <w:spacing w:line="272" w:lineRule="exact"/>
              <w:rPr>
                <w:rFonts w:ascii="宋体" w:hAnsi="宋体"/>
              </w:rPr>
            </w:pPr>
            <w:r>
              <w:rPr>
                <w:rFonts w:ascii="宋体" w:hAnsi="宋体" w:hint="eastAsia"/>
              </w:rPr>
              <w:t>性</w:t>
            </w:r>
          </w:p>
          <w:p w:rsidR="007C77AB" w:rsidRDefault="007C77AB" w:rsidP="0090435F">
            <w:pPr>
              <w:spacing w:line="272" w:lineRule="exact"/>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外观与性状：</w:t>
            </w:r>
            <w:r>
              <w:rPr>
                <w:rFonts w:ascii="宋体" w:hAnsi="宋体" w:hint="eastAsia"/>
                <w:szCs w:val="18"/>
              </w:rPr>
              <w:t>根据分子结构和分子量大小的不同,其物态可从无臭、无味的黄色透明液体至固体。</w:t>
            </w:r>
          </w:p>
        </w:tc>
      </w:tr>
      <w:tr w:rsidR="007C77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溶解性 ：</w:t>
            </w:r>
            <w:r>
              <w:rPr>
                <w:rFonts w:ascii="宋体" w:hAnsi="宋体" w:hint="eastAsia"/>
                <w:szCs w:val="18"/>
              </w:rPr>
              <w:t>溶于丙酮、乙二醇、甲苯。</w:t>
            </w:r>
          </w:p>
        </w:tc>
      </w:tr>
      <w:tr w:rsidR="007C77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熔点（℃）：</w:t>
            </w:r>
            <w:r>
              <w:rPr>
                <w:rFonts w:ascii="宋体" w:hAnsi="宋体" w:hint="eastAsia"/>
                <w:szCs w:val="18"/>
              </w:rPr>
              <w:t>145～155</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沸点（℃）：</w:t>
            </w:r>
            <w:r>
              <w:rPr>
                <w:rFonts w:ascii="宋体" w:hAnsi="宋体" w:hint="eastAsia"/>
                <w:szCs w:val="18"/>
              </w:rPr>
              <w:t>无资料</w:t>
            </w:r>
          </w:p>
        </w:tc>
      </w:tr>
      <w:tr w:rsidR="007C77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相对密度（水＝1）：</w:t>
            </w:r>
            <w:r>
              <w:rPr>
                <w:rFonts w:ascii="宋体" w:hAnsi="宋体"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相对密度（空气＝1）：</w:t>
            </w:r>
            <w:r>
              <w:rPr>
                <w:rFonts w:ascii="宋体" w:hAnsi="宋体" w:hint="eastAsia"/>
                <w:szCs w:val="18"/>
              </w:rPr>
              <w:t>无资料</w:t>
            </w:r>
          </w:p>
        </w:tc>
      </w:tr>
      <w:tr w:rsidR="007C77A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宋体" w:hAnsi="宋体" w:hint="eastAsia"/>
                <w:szCs w:val="18"/>
              </w:rPr>
              <w:t xml:space="preserve"> 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燃烧热（kJ/mol）：</w:t>
            </w:r>
            <w:r>
              <w:rPr>
                <w:rFonts w:ascii="宋体" w:hAnsi="宋体" w:hint="eastAsia"/>
                <w:szCs w:val="18"/>
              </w:rPr>
              <w:t>无资料</w:t>
            </w:r>
          </w:p>
        </w:tc>
      </w:tr>
      <w:tr w:rsidR="007C77A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临界温度（℃）：</w:t>
            </w:r>
            <w:r>
              <w:rPr>
                <w:rFonts w:ascii="宋体" w:hAnsi="宋体" w:hint="eastAsia"/>
                <w:szCs w:val="18"/>
              </w:rPr>
              <w:t>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临界压力（MPa）：</w:t>
            </w:r>
            <w:r>
              <w:rPr>
                <w:rFonts w:ascii="宋体" w:hAnsi="宋体" w:hint="eastAsia"/>
                <w:szCs w:val="18"/>
              </w:rPr>
              <w:t>无资料</w:t>
            </w:r>
          </w:p>
        </w:tc>
      </w:tr>
      <w:tr w:rsidR="007C77A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燃</w:t>
            </w:r>
          </w:p>
          <w:p w:rsidR="007C77AB" w:rsidRDefault="007C77AB" w:rsidP="0090435F">
            <w:pPr>
              <w:spacing w:line="272" w:lineRule="exact"/>
              <w:rPr>
                <w:rFonts w:ascii="宋体" w:hAnsi="宋体"/>
              </w:rPr>
            </w:pPr>
            <w:r>
              <w:rPr>
                <w:rFonts w:ascii="宋体" w:hAnsi="宋体" w:hint="eastAsia"/>
              </w:rPr>
              <w:t>烧</w:t>
            </w:r>
          </w:p>
          <w:p w:rsidR="007C77AB" w:rsidRDefault="007C77AB" w:rsidP="0090435F">
            <w:pPr>
              <w:spacing w:line="272" w:lineRule="exact"/>
              <w:rPr>
                <w:rFonts w:ascii="宋体" w:hAnsi="宋体"/>
              </w:rPr>
            </w:pPr>
            <w:r>
              <w:rPr>
                <w:rFonts w:ascii="宋体" w:hAnsi="宋体" w:hint="eastAsia"/>
              </w:rPr>
              <w:t>爆</w:t>
            </w:r>
          </w:p>
          <w:p w:rsidR="007C77AB" w:rsidRDefault="007C77AB" w:rsidP="0090435F">
            <w:pPr>
              <w:spacing w:line="272" w:lineRule="exact"/>
              <w:rPr>
                <w:rFonts w:ascii="宋体" w:hAnsi="宋体"/>
              </w:rPr>
            </w:pPr>
            <w:r>
              <w:rPr>
                <w:rFonts w:ascii="宋体" w:hAnsi="宋体" w:hint="eastAsia"/>
              </w:rPr>
              <w:t>炸</w:t>
            </w:r>
          </w:p>
          <w:p w:rsidR="007C77AB" w:rsidRDefault="007C77AB" w:rsidP="0090435F">
            <w:pPr>
              <w:spacing w:line="272" w:lineRule="exact"/>
              <w:rPr>
                <w:rFonts w:ascii="宋体" w:hAnsi="宋体"/>
              </w:rPr>
            </w:pPr>
            <w:r>
              <w:rPr>
                <w:rFonts w:ascii="宋体" w:hAnsi="宋体" w:hint="eastAsia"/>
              </w:rPr>
              <w:t>危</w:t>
            </w:r>
          </w:p>
          <w:p w:rsidR="007C77AB" w:rsidRDefault="007C77AB" w:rsidP="0090435F">
            <w:pPr>
              <w:spacing w:line="272" w:lineRule="exact"/>
              <w:rPr>
                <w:rFonts w:ascii="宋体" w:hAnsi="宋体"/>
              </w:rPr>
            </w:pPr>
            <w:r>
              <w:rPr>
                <w:rFonts w:ascii="宋体" w:hAnsi="宋体" w:hint="eastAsia"/>
              </w:rPr>
              <w:t>险</w:t>
            </w:r>
          </w:p>
          <w:p w:rsidR="007C77AB" w:rsidRDefault="007C77AB" w:rsidP="0090435F">
            <w:pPr>
              <w:spacing w:line="272" w:lineRule="exact"/>
              <w:rPr>
                <w:rFonts w:ascii="宋体" w:hAnsi="宋体"/>
              </w:rPr>
            </w:pPr>
            <w:r>
              <w:rPr>
                <w:rFonts w:ascii="宋体" w:hAnsi="宋体" w:hint="eastAsia"/>
              </w:rPr>
              <w:t>性</w:t>
            </w: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燃烧性： 易燃</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闪点（℃）：</w:t>
            </w:r>
            <w:r>
              <w:rPr>
                <w:rFonts w:ascii="宋体" w:hAnsi="宋体" w:hint="eastAsia"/>
                <w:szCs w:val="18"/>
              </w:rPr>
              <w:t>无意义</w:t>
            </w:r>
          </w:p>
        </w:tc>
      </w:tr>
      <w:tr w:rsidR="007C77AB" w:rsidTr="0090435F">
        <w:trPr>
          <w:cantSplit/>
          <w:jc w:val="center"/>
        </w:trPr>
        <w:tc>
          <w:tcPr>
            <w:tcW w:w="489" w:type="dxa"/>
            <w:vMerge/>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vertAlign w:val="superscript"/>
              </w:rPr>
            </w:pPr>
            <w:r>
              <w:rPr>
                <w:rFonts w:ascii="宋体" w:hAnsi="宋体" w:hint="eastAsia"/>
              </w:rPr>
              <w:t>爆炸下限（%）：</w:t>
            </w:r>
            <w:r>
              <w:rPr>
                <w:rFonts w:ascii="宋体" w:hAnsi="宋体" w:hint="eastAsia"/>
                <w:szCs w:val="18"/>
              </w:rPr>
              <w:t>12</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爆炸上限（%）：</w:t>
            </w:r>
            <w:r>
              <w:rPr>
                <w:rFonts w:ascii="宋体" w:hAnsi="宋体" w:hint="eastAsia"/>
                <w:szCs w:val="18"/>
              </w:rPr>
              <w:t>无资料</w:t>
            </w:r>
          </w:p>
        </w:tc>
      </w:tr>
      <w:tr w:rsidR="007C77AB" w:rsidTr="0090435F">
        <w:trPr>
          <w:cantSplit/>
          <w:jc w:val="center"/>
        </w:trPr>
        <w:tc>
          <w:tcPr>
            <w:tcW w:w="489" w:type="dxa"/>
            <w:vMerge/>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引燃温度（℃）：</w:t>
            </w:r>
            <w:r>
              <w:rPr>
                <w:rFonts w:ascii="宋体" w:hAnsi="宋体" w:hint="eastAsia"/>
                <w:szCs w:val="18"/>
              </w:rPr>
              <w:t>490(粉云)</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最小点火能（mJ）：无资料</w:t>
            </w:r>
          </w:p>
        </w:tc>
      </w:tr>
      <w:tr w:rsidR="007C77AB" w:rsidTr="0090435F">
        <w:trPr>
          <w:cantSplit/>
          <w:jc w:val="center"/>
        </w:trPr>
        <w:tc>
          <w:tcPr>
            <w:tcW w:w="489" w:type="dxa"/>
            <w:vMerge/>
            <w:tcBorders>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最大爆炸压力（MPa）：无资料</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 xml:space="preserve">稳定性： </w:t>
            </w:r>
          </w:p>
        </w:tc>
      </w:tr>
      <w:tr w:rsidR="007C77AB" w:rsidTr="0090435F">
        <w:trPr>
          <w:cantSplit/>
          <w:jc w:val="center"/>
        </w:trPr>
        <w:tc>
          <w:tcPr>
            <w:tcW w:w="489" w:type="dxa"/>
            <w:vMerge/>
            <w:tcBorders>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聚合危害：</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燃烧分解产物</w:t>
            </w:r>
            <w:r>
              <w:rPr>
                <w:rFonts w:ascii="宋体" w:hAnsi="宋体" w:hint="eastAsia"/>
              </w:rPr>
              <w:t>:</w:t>
            </w:r>
            <w:r>
              <w:rPr>
                <w:rFonts w:ascii="宋体" w:hAnsi="宋体" w:hint="eastAsia"/>
                <w:szCs w:val="18"/>
              </w:rPr>
              <w:t>一氧化碳、二氧化碳。</w:t>
            </w:r>
          </w:p>
        </w:tc>
      </w:tr>
      <w:tr w:rsidR="007C77AB" w:rsidTr="0090435F">
        <w:trPr>
          <w:cantSplit/>
          <w:jc w:val="center"/>
        </w:trPr>
        <w:tc>
          <w:tcPr>
            <w:tcW w:w="489" w:type="dxa"/>
            <w:vMerge/>
            <w:tcBorders>
              <w:left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4134"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 xml:space="preserve">避免接触的条件： </w:t>
            </w:r>
          </w:p>
        </w:tc>
        <w:tc>
          <w:tcPr>
            <w:tcW w:w="4551" w:type="dxa"/>
            <w:gridSpan w:val="2"/>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禁忌物：强氧化剂。</w:t>
            </w:r>
          </w:p>
        </w:tc>
      </w:tr>
      <w:tr w:rsidR="007C77AB" w:rsidTr="0090435F">
        <w:trPr>
          <w:cantSplit/>
          <w:jc w:val="center"/>
        </w:trPr>
        <w:tc>
          <w:tcPr>
            <w:tcW w:w="489" w:type="dxa"/>
            <w:vMerge/>
            <w:tcBorders>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危险特性: 易燃，遇明火、高热能燃烧。受高热分解放出有毒的气体。粉体与空气可形成爆炸性混合物, 当达到一定浓度时, 遇火星会发生爆炸。</w:t>
            </w:r>
          </w:p>
        </w:tc>
      </w:tr>
      <w:tr w:rsidR="007C77AB" w:rsidTr="0090435F">
        <w:trPr>
          <w:cantSplit/>
          <w:jc w:val="center"/>
        </w:trPr>
        <w:tc>
          <w:tcPr>
            <w:tcW w:w="489" w:type="dxa"/>
            <w:vMerge/>
            <w:tcBorders>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灭火方法：喷水冷却容器，可能的话将容器从火场移至空旷处。灭火剂：雾状水、泡沫、二氧化碳、干粉、砂土。</w:t>
            </w:r>
          </w:p>
        </w:tc>
      </w:tr>
      <w:tr w:rsidR="007C77A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毒</w:t>
            </w:r>
          </w:p>
          <w:p w:rsidR="007C77AB" w:rsidRDefault="007C77AB" w:rsidP="0090435F">
            <w:pPr>
              <w:spacing w:line="272" w:lineRule="exact"/>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11400 mg/kg(大鼠经口)</w:t>
            </w:r>
          </w:p>
          <w:p w:rsidR="007C77AB" w:rsidRDefault="007C77AB" w:rsidP="0090435F">
            <w:pPr>
              <w:spacing w:line="272"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w:t>
            </w:r>
            <w:r>
              <w:rPr>
                <w:rFonts w:ascii="宋体" w:hAnsi="宋体" w:hint="eastAsia"/>
                <w:szCs w:val="18"/>
              </w:rPr>
              <w:t>无资料</w:t>
            </w:r>
          </w:p>
        </w:tc>
      </w:tr>
      <w:tr w:rsidR="007C77A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侵入途经：吸入、食入、经皮吸收。</w:t>
            </w:r>
          </w:p>
        </w:tc>
      </w:tr>
      <w:tr w:rsidR="007C77AB" w:rsidTr="0090435F">
        <w:trPr>
          <w:cantSplit/>
          <w:jc w:val="center"/>
        </w:trPr>
        <w:tc>
          <w:tcPr>
            <w:tcW w:w="489" w:type="dxa"/>
            <w:vMerge/>
            <w:tcBorders>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szCs w:val="18"/>
              </w:rPr>
              <w:t>制备和使用环氧树脂的工人，可有头痛、恶心、食欲不振、眼灼痛、眼睑水肿、上呼吸道刺激、皮肤病症等。本品的主要危害为引起过敏性皮肤病，其表现形式为瘙痒性红斑、丘疹、疱疹、湿疹性皮炎等。 </w:t>
            </w:r>
          </w:p>
        </w:tc>
      </w:tr>
      <w:tr w:rsidR="007C77AB" w:rsidTr="0090435F">
        <w:trPr>
          <w:cantSplit/>
          <w:jc w:val="center"/>
        </w:trPr>
        <w:tc>
          <w:tcPr>
            <w:tcW w:w="489" w:type="dxa"/>
            <w:tcBorders>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急</w:t>
            </w:r>
          </w:p>
          <w:p w:rsidR="007C77AB" w:rsidRDefault="007C77AB" w:rsidP="0090435F">
            <w:pPr>
              <w:spacing w:line="272" w:lineRule="exact"/>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脱离现场至空气新鲜处。就医。   ※食入: 饮足量温水，催吐。就医。</w:t>
            </w:r>
          </w:p>
        </w:tc>
      </w:tr>
      <w:tr w:rsidR="007C77A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防</w:t>
            </w:r>
          </w:p>
          <w:p w:rsidR="007C77AB" w:rsidRDefault="007C77AB" w:rsidP="0090435F">
            <w:pPr>
              <w:spacing w:line="272" w:lineRule="exact"/>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工程控制：密闭操作。提供良好的自然通风条件。    ※呼吸系统防护：空气中浓度超标时，佩戴自吸过滤式防尘口罩。   ※</w:t>
            </w:r>
            <w:r>
              <w:rPr>
                <w:rFonts w:ascii="宋体" w:hAnsi="宋体"/>
                <w:szCs w:val="18"/>
              </w:rPr>
              <w:t>眼睛防护</w:t>
            </w:r>
            <w:r>
              <w:rPr>
                <w:rFonts w:ascii="宋体" w:hAnsi="宋体" w:hint="eastAsia"/>
                <w:szCs w:val="18"/>
              </w:rPr>
              <w:t>：一般不需要特殊防护，高浓度接触时可戴化学安全防护眼镜。   ※</w:t>
            </w:r>
            <w:r>
              <w:rPr>
                <w:rFonts w:ascii="宋体" w:hAnsi="宋体"/>
                <w:szCs w:val="18"/>
              </w:rPr>
              <w:t>身体防护</w:t>
            </w:r>
            <w:r>
              <w:rPr>
                <w:rFonts w:ascii="宋体" w:hAnsi="宋体" w:hint="eastAsia"/>
                <w:szCs w:val="18"/>
              </w:rPr>
              <w:t>：穿一般作业防护服。   ※</w:t>
            </w:r>
            <w:r>
              <w:rPr>
                <w:rFonts w:ascii="宋体" w:hAnsi="宋体"/>
                <w:szCs w:val="18"/>
              </w:rPr>
              <w:t>手防护</w:t>
            </w:r>
            <w:r>
              <w:rPr>
                <w:rFonts w:ascii="宋体" w:hAnsi="宋体" w:hint="eastAsia"/>
                <w:szCs w:val="18"/>
              </w:rPr>
              <w:t>：戴一般作业防护手套。   ※其它：工作现场严禁吸烟。保持良好的卫生习惯。</w:t>
            </w:r>
          </w:p>
        </w:tc>
      </w:tr>
      <w:tr w:rsidR="007C77A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泄</w:t>
            </w:r>
          </w:p>
          <w:p w:rsidR="007C77AB" w:rsidRDefault="007C77AB" w:rsidP="0090435F">
            <w:pPr>
              <w:spacing w:line="272" w:lineRule="exact"/>
              <w:rPr>
                <w:rFonts w:ascii="宋体" w:hAnsi="宋体"/>
              </w:rPr>
            </w:pPr>
            <w:r>
              <w:rPr>
                <w:rFonts w:ascii="宋体" w:hAnsi="宋体" w:hint="eastAsia"/>
              </w:rPr>
              <w:t>漏</w:t>
            </w:r>
          </w:p>
          <w:p w:rsidR="007C77AB" w:rsidRDefault="007C77AB" w:rsidP="0090435F">
            <w:pPr>
              <w:spacing w:line="272" w:lineRule="exact"/>
              <w:rPr>
                <w:rFonts w:ascii="宋体" w:hAnsi="宋体"/>
              </w:rPr>
            </w:pPr>
            <w:r>
              <w:rPr>
                <w:rFonts w:ascii="宋体" w:hAnsi="宋体" w:hint="eastAsia"/>
              </w:rPr>
              <w:t>处</w:t>
            </w:r>
          </w:p>
          <w:p w:rsidR="007C77AB" w:rsidRDefault="007C77AB" w:rsidP="0090435F">
            <w:pPr>
              <w:spacing w:line="272" w:lineRule="exact"/>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一般作业工作服。若是液体。尽可能切断泄漏源。防止流入下水道、排洪沟等限制性空间。小量泄漏：用干燥的砂土或类似物质吸收。大量泄漏：构筑围堤或挖坑收容。用泡沫覆盖，降低蒸气灾害。用防爆泵转移至槽车或专用收集器内，回收或运至废物处理场所处置。若是固体，收集于干燥、洁净、有盖的容器中。若大量泄漏，收集回收或运至废物处理场所处置。</w:t>
            </w:r>
          </w:p>
        </w:tc>
      </w:tr>
      <w:tr w:rsidR="007C77AB" w:rsidTr="0090435F">
        <w:trPr>
          <w:cantSplit/>
          <w:jc w:val="center"/>
        </w:trPr>
        <w:tc>
          <w:tcPr>
            <w:tcW w:w="489" w:type="dxa"/>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rPr>
            </w:pPr>
            <w:r>
              <w:rPr>
                <w:rFonts w:ascii="宋体" w:hAnsi="宋体" w:hint="eastAsia"/>
              </w:rPr>
              <w:t>储</w:t>
            </w:r>
          </w:p>
          <w:p w:rsidR="007C77AB" w:rsidRDefault="007C77AB" w:rsidP="0090435F">
            <w:pPr>
              <w:spacing w:line="272" w:lineRule="exact"/>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7C77AB" w:rsidRDefault="007C77AB" w:rsidP="0090435F">
            <w:pPr>
              <w:spacing w:line="272" w:lineRule="exact"/>
              <w:rPr>
                <w:rFonts w:ascii="宋体" w:hAnsi="宋体"/>
                <w:szCs w:val="18"/>
              </w:rPr>
            </w:pPr>
            <w:r>
              <w:rPr>
                <w:rFonts w:ascii="宋体" w:hAnsi="宋体" w:hint="eastAsia"/>
                <w:szCs w:val="18"/>
              </w:rPr>
              <w:t>储存于阴凉、通风的库房。远离火种、热源。保持容器密封。应与氧化剂分开存放，切忌混储。采用防爆型照明、通风设施。禁止使用易产生火花的机械设备和工具。储区应备有泄漏应急处理设备和合适的收容材料。</w:t>
            </w:r>
          </w:p>
          <w:p w:rsidR="007C77AB" w:rsidRDefault="007C77AB" w:rsidP="0090435F">
            <w:pPr>
              <w:spacing w:line="27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AB"/>
    <w:rsid w:val="007C77A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501F3-00B0-4026-80BB-80C1B0BD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C77A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C77A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Company>zyhq</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